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C3B55" w:rsidRDefault="009C3B55" w:rsidP="008D4AA5">
      <w:pPr>
        <w:jc w:val="center"/>
      </w:pPr>
    </w:p>
    <w:p w:rsidR="008D4AA5" w:rsidRDefault="008D4AA5" w:rsidP="008D4AA5">
      <w:pPr>
        <w:jc w:val="center"/>
      </w:pPr>
    </w:p>
    <w:p w:rsidR="008D4AA5" w:rsidRDefault="008D4AA5" w:rsidP="008D4AA5">
      <w:pPr>
        <w:jc w:val="center"/>
      </w:pPr>
    </w:p>
    <w:p w:rsidR="008D4AA5" w:rsidRPr="008D4AA5" w:rsidRDefault="008D4AA5" w:rsidP="008D4AA5">
      <w:pPr>
        <w:jc w:val="center"/>
        <w:rPr>
          <w:b/>
        </w:rPr>
      </w:pPr>
    </w:p>
    <w:p w:rsidR="008D4AA5" w:rsidRPr="008D4AA5" w:rsidRDefault="006D0BB2" w:rsidP="008D4AA5">
      <w:pPr>
        <w:jc w:val="center"/>
        <w:rPr>
          <w:b/>
        </w:rPr>
      </w:pPr>
      <w:r w:rsidRPr="008D4AA5">
        <w:rPr>
          <w:b/>
        </w:rPr>
        <w:t>Annotated Bibliography</w:t>
      </w:r>
    </w:p>
    <w:p w:rsidR="008D4AA5" w:rsidRDefault="008D4AA5" w:rsidP="008D4AA5">
      <w:pPr>
        <w:jc w:val="center"/>
      </w:pPr>
    </w:p>
    <w:p w:rsidR="008D4AA5" w:rsidRDefault="008D4AA5" w:rsidP="008D4AA5">
      <w:pPr>
        <w:jc w:val="center"/>
      </w:pPr>
    </w:p>
    <w:p w:rsidR="008D4AA5" w:rsidRDefault="006D0BB2" w:rsidP="008D4AA5">
      <w:pPr>
        <w:jc w:val="center"/>
      </w:pPr>
      <w:r>
        <w:t>Name</w:t>
      </w:r>
    </w:p>
    <w:p w:rsidR="008D4AA5" w:rsidRDefault="006D0BB2" w:rsidP="008D4AA5">
      <w:pPr>
        <w:jc w:val="center"/>
      </w:pPr>
      <w:r>
        <w:t>Affiliation</w:t>
      </w:r>
    </w:p>
    <w:p w:rsidR="008D4AA5" w:rsidRDefault="006D0BB2" w:rsidP="008D4AA5">
      <w:pPr>
        <w:jc w:val="center"/>
      </w:pPr>
      <w:r>
        <w:t>Date</w:t>
      </w:r>
    </w:p>
    <w:p w:rsidR="008D4AA5" w:rsidRDefault="008D4AA5" w:rsidP="008D4AA5">
      <w:pPr>
        <w:jc w:val="center"/>
      </w:pPr>
    </w:p>
    <w:p w:rsidR="008D4AA5" w:rsidRDefault="008D4AA5" w:rsidP="008D4AA5">
      <w:pPr>
        <w:jc w:val="center"/>
      </w:pPr>
    </w:p>
    <w:p w:rsidR="008D4AA5" w:rsidRDefault="008D4AA5" w:rsidP="008D4AA5">
      <w:pPr>
        <w:jc w:val="center"/>
      </w:pPr>
    </w:p>
    <w:p w:rsidR="008D4AA5" w:rsidRDefault="008D4AA5" w:rsidP="008D4AA5">
      <w:pPr>
        <w:jc w:val="center"/>
      </w:pPr>
    </w:p>
    <w:p w:rsidR="008D4AA5" w:rsidRDefault="008D4AA5" w:rsidP="008D4AA5">
      <w:pPr>
        <w:jc w:val="center"/>
      </w:pPr>
    </w:p>
    <w:p w:rsidR="008D4AA5" w:rsidRDefault="008D4AA5" w:rsidP="008D4AA5">
      <w:pPr>
        <w:jc w:val="center"/>
      </w:pPr>
    </w:p>
    <w:p w:rsidR="008D4AA5" w:rsidRDefault="008D4AA5" w:rsidP="008D4AA5">
      <w:pPr>
        <w:jc w:val="center"/>
      </w:pPr>
    </w:p>
    <w:p w:rsidR="008D4AA5" w:rsidRDefault="008D4AA5" w:rsidP="008D4AA5">
      <w:pPr>
        <w:jc w:val="center"/>
      </w:pPr>
    </w:p>
    <w:p w:rsidR="008D4AA5" w:rsidRDefault="006D0BB2" w:rsidP="008D4AA5">
      <w:pPr>
        <w:jc w:val="center"/>
        <w:rPr>
          <w:b/>
        </w:rPr>
      </w:pPr>
      <w:r w:rsidRPr="008D4AA5">
        <w:rPr>
          <w:b/>
        </w:rPr>
        <w:t>Annotated Bibliography</w:t>
      </w:r>
    </w:p>
    <w:p w:rsidR="008D4AA5" w:rsidRDefault="006D0BB2" w:rsidP="008D4AA5">
      <w:pPr>
        <w:jc w:val="center"/>
        <w:rPr>
          <w:rFonts w:cs="Times New Roman"/>
          <w:b/>
          <w:szCs w:val="24"/>
        </w:rPr>
      </w:pPr>
      <w:r w:rsidRPr="008D4AA5">
        <w:rPr>
          <w:rFonts w:cs="Times New Roman"/>
          <w:szCs w:val="24"/>
          <w:shd w:val="clear" w:color="auto" w:fill="FFFFFF"/>
        </w:rPr>
        <w:t>Dumford, A. D., &amp; Miller, A. L. (2018). Online learning in higher education: Exploring advantages and disadvantages for engagement. </w:t>
      </w:r>
      <w:r w:rsidRPr="008D4AA5">
        <w:rPr>
          <w:rStyle w:val="Emphasis"/>
          <w:rFonts w:cs="Times New Roman"/>
          <w:szCs w:val="24"/>
          <w:shd w:val="clear" w:color="auto" w:fill="FFFFFF"/>
        </w:rPr>
        <w:t>Journal of Computing in Higher Education</w:t>
      </w:r>
      <w:r w:rsidRPr="008D4AA5">
        <w:rPr>
          <w:rFonts w:cs="Times New Roman"/>
          <w:szCs w:val="24"/>
          <w:shd w:val="clear" w:color="auto" w:fill="FFFFFF"/>
        </w:rPr>
        <w:t>, </w:t>
      </w:r>
      <w:r w:rsidRPr="008D4AA5">
        <w:rPr>
          <w:rStyle w:val="Emphasis"/>
          <w:rFonts w:cs="Times New Roman"/>
          <w:szCs w:val="24"/>
          <w:shd w:val="clear" w:color="auto" w:fill="FFFFFF"/>
        </w:rPr>
        <w:t>30</w:t>
      </w:r>
      <w:r w:rsidRPr="008D4AA5">
        <w:rPr>
          <w:rFonts w:cs="Times New Roman"/>
          <w:szCs w:val="24"/>
          <w:shd w:val="clear" w:color="auto" w:fill="FFFFFF"/>
        </w:rPr>
        <w:t>(3), 452-465. </w:t>
      </w:r>
      <w:hyperlink r:id="rId6" w:history="1">
        <w:r w:rsidRPr="008D4AA5">
          <w:rPr>
            <w:rStyle w:val="Hyperlink"/>
            <w:rFonts w:cs="Times New Roman"/>
            <w:color w:val="auto"/>
            <w:szCs w:val="24"/>
            <w:shd w:val="clear" w:color="auto" w:fill="FFFFFF"/>
          </w:rPr>
          <w:t>https://doi.org/10.1007/s12528-018-9179-z</w:t>
        </w:r>
      </w:hyperlink>
    </w:p>
    <w:p w:rsidR="008D4AA5" w:rsidRDefault="006D0BB2" w:rsidP="008D4AA5">
      <w:pPr>
        <w:rPr>
          <w:rFonts w:cs="Times New Roman"/>
          <w:szCs w:val="24"/>
        </w:rPr>
      </w:pPr>
      <w:r>
        <w:rPr>
          <w:rFonts w:cs="Times New Roman"/>
          <w:szCs w:val="24"/>
        </w:rPr>
        <w:tab/>
        <w:t xml:space="preserve">This article handles the popularity of online education, </w:t>
      </w:r>
      <w:r w:rsidR="007431A5">
        <w:rPr>
          <w:rFonts w:cs="Times New Roman"/>
          <w:szCs w:val="24"/>
        </w:rPr>
        <w:t>which is</w:t>
      </w:r>
      <w:r>
        <w:rPr>
          <w:rFonts w:cs="Times New Roman"/>
          <w:szCs w:val="24"/>
        </w:rPr>
        <w:t xml:space="preserve"> on a continuous rise as </w:t>
      </w:r>
      <w:r w:rsidR="007431A5">
        <w:rPr>
          <w:rFonts w:cs="Times New Roman"/>
          <w:szCs w:val="24"/>
        </w:rPr>
        <w:t>most</w:t>
      </w:r>
      <w:r>
        <w:rPr>
          <w:rFonts w:cs="Times New Roman"/>
          <w:szCs w:val="24"/>
        </w:rPr>
        <w:t xml:space="preserve"> universities and colleges focus on delivering data and information for online </w:t>
      </w:r>
      <w:r w:rsidR="007431A5">
        <w:rPr>
          <w:rFonts w:cs="Times New Roman"/>
          <w:szCs w:val="24"/>
        </w:rPr>
        <w:t>students. The</w:t>
      </w:r>
      <w:r>
        <w:rPr>
          <w:rFonts w:cs="Times New Roman"/>
          <w:szCs w:val="24"/>
        </w:rPr>
        <w:t xml:space="preserve"> articles further explore how </w:t>
      </w:r>
      <w:r w:rsidR="00D87BCC">
        <w:rPr>
          <w:rFonts w:cs="Times New Roman"/>
          <w:szCs w:val="24"/>
        </w:rPr>
        <w:t xml:space="preserve">students </w:t>
      </w:r>
      <w:r w:rsidR="007431A5">
        <w:rPr>
          <w:rFonts w:cs="Times New Roman"/>
          <w:szCs w:val="24"/>
        </w:rPr>
        <w:t>participating in online courses</w:t>
      </w:r>
      <w:r w:rsidR="00D87BCC">
        <w:rPr>
          <w:rFonts w:cs="Times New Roman"/>
          <w:szCs w:val="24"/>
        </w:rPr>
        <w:t xml:space="preserve"> through the online </w:t>
      </w:r>
      <w:r w:rsidR="007431A5">
        <w:rPr>
          <w:rFonts w:cs="Times New Roman"/>
          <w:szCs w:val="24"/>
        </w:rPr>
        <w:t>platform impact their engage</w:t>
      </w:r>
      <w:r w:rsidR="00D87BCC">
        <w:rPr>
          <w:rFonts w:cs="Times New Roman"/>
          <w:szCs w:val="24"/>
        </w:rPr>
        <w:t xml:space="preserve">ment in </w:t>
      </w:r>
      <w:r w:rsidR="007431A5">
        <w:rPr>
          <w:rFonts w:cs="Times New Roman"/>
          <w:szCs w:val="24"/>
        </w:rPr>
        <w:t>education. The</w:t>
      </w:r>
      <w:r w:rsidR="00D87BCC">
        <w:rPr>
          <w:rFonts w:cs="Times New Roman"/>
          <w:szCs w:val="24"/>
        </w:rPr>
        <w:t xml:space="preserve"> </w:t>
      </w:r>
      <w:r w:rsidR="007431A5">
        <w:rPr>
          <w:rFonts w:cs="Times New Roman"/>
          <w:szCs w:val="24"/>
        </w:rPr>
        <w:t>journal</w:t>
      </w:r>
      <w:r w:rsidR="00D87BCC">
        <w:rPr>
          <w:rFonts w:cs="Times New Roman"/>
          <w:szCs w:val="24"/>
        </w:rPr>
        <w:t xml:space="preserve"> further compares data from a national survey for </w:t>
      </w:r>
      <w:r w:rsidR="007431A5">
        <w:rPr>
          <w:rFonts w:cs="Times New Roman"/>
          <w:szCs w:val="24"/>
        </w:rPr>
        <w:t>learner</w:t>
      </w:r>
      <w:r w:rsidR="00D87BCC">
        <w:rPr>
          <w:rFonts w:cs="Times New Roman"/>
          <w:szCs w:val="24"/>
        </w:rPr>
        <w:t xml:space="preserve"> </w:t>
      </w:r>
      <w:r w:rsidR="007431A5">
        <w:rPr>
          <w:rFonts w:cs="Times New Roman"/>
          <w:szCs w:val="24"/>
        </w:rPr>
        <w:t>engagement. Critical</w:t>
      </w:r>
      <w:r w:rsidR="00D87BCC">
        <w:rPr>
          <w:rFonts w:cs="Times New Roman"/>
          <w:szCs w:val="24"/>
        </w:rPr>
        <w:t xml:space="preserve"> analysis of data using regression model resulted in the evidence that massive important relationship between student engagement and taking </w:t>
      </w:r>
      <w:r w:rsidR="007431A5">
        <w:rPr>
          <w:rFonts w:cs="Times New Roman"/>
          <w:szCs w:val="24"/>
        </w:rPr>
        <w:t>online</w:t>
      </w:r>
      <w:r w:rsidR="00D87BCC">
        <w:rPr>
          <w:rFonts w:cs="Times New Roman"/>
          <w:szCs w:val="24"/>
        </w:rPr>
        <w:t xml:space="preserve"> courses for the seniors and the first-year </w:t>
      </w:r>
      <w:r w:rsidR="007431A5">
        <w:rPr>
          <w:rFonts w:cs="Times New Roman"/>
          <w:szCs w:val="24"/>
        </w:rPr>
        <w:t>students. The</w:t>
      </w:r>
      <w:r w:rsidR="0017021B">
        <w:rPr>
          <w:rFonts w:cs="Times New Roman"/>
          <w:szCs w:val="24"/>
        </w:rPr>
        <w:t xml:space="preserve"> article states that online education is cheaper as compared to the traditional </w:t>
      </w:r>
      <w:r w:rsidR="007431A5">
        <w:rPr>
          <w:rFonts w:cs="Times New Roman"/>
          <w:szCs w:val="24"/>
        </w:rPr>
        <w:t>campus. Another</w:t>
      </w:r>
      <w:r w:rsidR="0017021B">
        <w:rPr>
          <w:rFonts w:cs="Times New Roman"/>
          <w:szCs w:val="24"/>
        </w:rPr>
        <w:t xml:space="preserve"> fact is that most online courses are entirely free of charge and suit students with a low </w:t>
      </w:r>
      <w:r w:rsidR="007431A5">
        <w:rPr>
          <w:rFonts w:cs="Times New Roman"/>
          <w:szCs w:val="24"/>
        </w:rPr>
        <w:t>income. This</w:t>
      </w:r>
      <w:r w:rsidR="0017021B">
        <w:rPr>
          <w:rFonts w:cs="Times New Roman"/>
          <w:szCs w:val="24"/>
        </w:rPr>
        <w:t xml:space="preserve"> article will be </w:t>
      </w:r>
      <w:r w:rsidR="007431A5">
        <w:rPr>
          <w:rFonts w:cs="Times New Roman"/>
          <w:szCs w:val="24"/>
        </w:rPr>
        <w:t>useful</w:t>
      </w:r>
      <w:r w:rsidR="0017021B">
        <w:rPr>
          <w:rFonts w:cs="Times New Roman"/>
          <w:szCs w:val="24"/>
        </w:rPr>
        <w:t xml:space="preserve"> to the essay as it will provide a platform for learning about online platforms' education.</w:t>
      </w:r>
    </w:p>
    <w:p w:rsidR="0017021B" w:rsidRDefault="006D0BB2" w:rsidP="0017021B">
      <w:pPr>
        <w:rPr>
          <w:rFonts w:cs="Times New Roman"/>
          <w:szCs w:val="24"/>
        </w:rPr>
      </w:pPr>
      <w:r w:rsidRPr="0017021B">
        <w:rPr>
          <w:rFonts w:cs="Times New Roman"/>
          <w:color w:val="000000"/>
          <w:szCs w:val="24"/>
          <w:shd w:val="clear" w:color="auto" w:fill="FFFFFF"/>
        </w:rPr>
        <w:t xml:space="preserve">Smith, W. C., Fraser, P., Chykina, V., Ikoma, S., Levitan, J., Liu, J., &amp; Mahfouz, J. (2016). </w:t>
      </w:r>
      <w:r>
        <w:rPr>
          <w:rFonts w:cs="Times New Roman"/>
          <w:color w:val="000000"/>
          <w:szCs w:val="24"/>
          <w:shd w:val="clear" w:color="auto" w:fill="FFFFFF"/>
        </w:rPr>
        <w:tab/>
      </w:r>
      <w:r w:rsidRPr="0017021B">
        <w:rPr>
          <w:rFonts w:cs="Times New Roman"/>
          <w:color w:val="000000"/>
          <w:szCs w:val="24"/>
          <w:shd w:val="clear" w:color="auto" w:fill="FFFFFF"/>
        </w:rPr>
        <w:t xml:space="preserve">Global citizenship </w:t>
      </w:r>
      <w:r w:rsidRPr="0017021B">
        <w:rPr>
          <w:rFonts w:cs="Times New Roman"/>
          <w:color w:val="000000"/>
          <w:szCs w:val="24"/>
          <w:shd w:val="clear" w:color="auto" w:fill="FFFFFF"/>
        </w:rPr>
        <w:tab/>
        <w:t xml:space="preserve">and the importance of education in a globally integrated </w:t>
      </w:r>
      <w:r w:rsidR="00F62691">
        <w:rPr>
          <w:rFonts w:cs="Times New Roman"/>
          <w:color w:val="000000"/>
          <w:szCs w:val="24"/>
          <w:shd w:val="clear" w:color="auto" w:fill="FFFFFF"/>
        </w:rPr>
        <w:tab/>
      </w:r>
      <w:r w:rsidRPr="0017021B">
        <w:rPr>
          <w:rFonts w:cs="Times New Roman"/>
          <w:color w:val="000000"/>
          <w:szCs w:val="24"/>
          <w:shd w:val="clear" w:color="auto" w:fill="FFFFFF"/>
        </w:rPr>
        <w:t>world. </w:t>
      </w:r>
      <w:r w:rsidRPr="0017021B">
        <w:rPr>
          <w:rStyle w:val="Emphasis"/>
          <w:rFonts w:cs="Times New Roman"/>
          <w:color w:val="000000"/>
          <w:szCs w:val="24"/>
          <w:shd w:val="clear" w:color="auto" w:fill="FFFFFF"/>
        </w:rPr>
        <w:t xml:space="preserve">Globalization, Societies and </w:t>
      </w:r>
      <w:r w:rsidRPr="0017021B">
        <w:rPr>
          <w:rStyle w:val="Emphasis"/>
          <w:rFonts w:cs="Times New Roman"/>
          <w:color w:val="000000"/>
          <w:szCs w:val="24"/>
          <w:shd w:val="clear" w:color="auto" w:fill="FFFFFF"/>
        </w:rPr>
        <w:tab/>
        <w:t>Education</w:t>
      </w:r>
      <w:r w:rsidRPr="0017021B">
        <w:rPr>
          <w:rFonts w:cs="Times New Roman"/>
          <w:color w:val="000000"/>
          <w:szCs w:val="24"/>
          <w:shd w:val="clear" w:color="auto" w:fill="FFFFFF"/>
        </w:rPr>
        <w:t>, </w:t>
      </w:r>
      <w:r w:rsidRPr="0017021B">
        <w:rPr>
          <w:rStyle w:val="Emphasis"/>
          <w:rFonts w:cs="Times New Roman"/>
          <w:color w:val="000000"/>
          <w:szCs w:val="24"/>
          <w:shd w:val="clear" w:color="auto" w:fill="FFFFFF"/>
        </w:rPr>
        <w:t>15</w:t>
      </w:r>
      <w:r w:rsidRPr="0017021B">
        <w:rPr>
          <w:rFonts w:cs="Times New Roman"/>
          <w:color w:val="000000"/>
          <w:szCs w:val="24"/>
          <w:shd w:val="clear" w:color="auto" w:fill="FFFFFF"/>
        </w:rPr>
        <w:t>(5), 648-</w:t>
      </w:r>
      <w:r>
        <w:rPr>
          <w:rFonts w:cs="Times New Roman"/>
          <w:color w:val="000000"/>
          <w:szCs w:val="24"/>
          <w:shd w:val="clear" w:color="auto" w:fill="FFFFFF"/>
        </w:rPr>
        <w:tab/>
      </w:r>
      <w:r w:rsidRPr="0017021B">
        <w:rPr>
          <w:rFonts w:cs="Times New Roman"/>
          <w:color w:val="000000"/>
          <w:szCs w:val="24"/>
          <w:shd w:val="clear" w:color="auto" w:fill="FFFFFF"/>
        </w:rPr>
        <w:t>665. </w:t>
      </w:r>
      <w:hyperlink r:id="rId7" w:history="1">
        <w:r w:rsidRPr="0017021B">
          <w:rPr>
            <w:rStyle w:val="Hyperlink"/>
            <w:rFonts w:cs="Times New Roman"/>
            <w:color w:val="000000"/>
            <w:szCs w:val="24"/>
            <w:shd w:val="clear" w:color="auto" w:fill="FFFFFF"/>
          </w:rPr>
          <w:t>https://doi.org/10.1080/14767724.2016.1222896</w:t>
        </w:r>
      </w:hyperlink>
    </w:p>
    <w:p w:rsidR="00EB0B6C" w:rsidRDefault="006D0BB2" w:rsidP="0017021B">
      <w:pPr>
        <w:rPr>
          <w:rFonts w:cs="Times New Roman"/>
          <w:szCs w:val="24"/>
        </w:rPr>
      </w:pPr>
      <w:r>
        <w:rPr>
          <w:rFonts w:cs="Times New Roman"/>
          <w:szCs w:val="24"/>
        </w:rPr>
        <w:tab/>
      </w:r>
      <w:r w:rsidR="003B06AC">
        <w:rPr>
          <w:rFonts w:cs="Times New Roman"/>
          <w:szCs w:val="24"/>
        </w:rPr>
        <w:t xml:space="preserve">The importance of education in a nationally nitrated universe handles how technology allows different nationalities and cultures to communicate through </w:t>
      </w:r>
      <w:r w:rsidR="007431A5">
        <w:rPr>
          <w:rFonts w:cs="Times New Roman"/>
          <w:szCs w:val="24"/>
        </w:rPr>
        <w:t>education. After</w:t>
      </w:r>
      <w:r w:rsidR="003B06AC">
        <w:rPr>
          <w:rFonts w:cs="Times New Roman"/>
          <w:szCs w:val="24"/>
        </w:rPr>
        <w:t xml:space="preserve"> a crucial analysis using </w:t>
      </w:r>
      <w:r w:rsidR="007431A5">
        <w:rPr>
          <w:rFonts w:cs="Times New Roman"/>
          <w:szCs w:val="24"/>
        </w:rPr>
        <w:t>metamodeling</w:t>
      </w:r>
      <w:r w:rsidR="003B06AC">
        <w:rPr>
          <w:rFonts w:cs="Times New Roman"/>
          <w:szCs w:val="24"/>
        </w:rPr>
        <w:t xml:space="preserve"> and social network analysis, the study explores reasons associated with nations' affinity. It explores why education plays a crucial role in a person's </w:t>
      </w:r>
      <w:r w:rsidR="005143BE">
        <w:rPr>
          <w:rFonts w:cs="Times New Roman"/>
          <w:szCs w:val="24"/>
        </w:rPr>
        <w:t>empathy</w:t>
      </w:r>
      <w:r w:rsidR="003B06AC">
        <w:rPr>
          <w:rFonts w:cs="Times New Roman"/>
          <w:szCs w:val="24"/>
        </w:rPr>
        <w:t xml:space="preserve"> </w:t>
      </w:r>
      <w:r w:rsidR="005143BE">
        <w:rPr>
          <w:rFonts w:cs="Times New Roman"/>
          <w:szCs w:val="24"/>
        </w:rPr>
        <w:t>fo</w:t>
      </w:r>
      <w:r w:rsidR="003B06AC">
        <w:rPr>
          <w:rFonts w:cs="Times New Roman"/>
          <w:szCs w:val="24"/>
        </w:rPr>
        <w:t>r self</w:t>
      </w:r>
      <w:r w:rsidR="00B7008D">
        <w:rPr>
          <w:rFonts w:cs="Times New Roman"/>
          <w:szCs w:val="24"/>
        </w:rPr>
        <w:t>–</w:t>
      </w:r>
      <w:r w:rsidR="007431A5">
        <w:rPr>
          <w:rFonts w:cs="Times New Roman"/>
          <w:szCs w:val="24"/>
        </w:rPr>
        <w:t>identification. Such</w:t>
      </w:r>
      <w:r w:rsidR="00B7008D">
        <w:rPr>
          <w:rFonts w:cs="Times New Roman"/>
          <w:szCs w:val="24"/>
        </w:rPr>
        <w:t xml:space="preserve"> aspects </w:t>
      </w:r>
      <w:r w:rsidR="005143BE">
        <w:rPr>
          <w:rFonts w:cs="Times New Roman"/>
          <w:szCs w:val="24"/>
        </w:rPr>
        <w:t>show</w:t>
      </w:r>
      <w:r w:rsidR="00B7008D">
        <w:rPr>
          <w:rFonts w:cs="Times New Roman"/>
          <w:szCs w:val="24"/>
        </w:rPr>
        <w:t xml:space="preserve"> that more </w:t>
      </w:r>
      <w:r w:rsidR="005143BE">
        <w:rPr>
          <w:rFonts w:cs="Times New Roman"/>
          <w:szCs w:val="24"/>
        </w:rPr>
        <w:t>learning</w:t>
      </w:r>
      <w:r w:rsidR="007431A5">
        <w:rPr>
          <w:rFonts w:cs="Times New Roman"/>
          <w:szCs w:val="24"/>
        </w:rPr>
        <w:t xml:space="preserve"> and</w:t>
      </w:r>
      <w:r w:rsidR="00B7008D">
        <w:rPr>
          <w:rFonts w:cs="Times New Roman"/>
          <w:szCs w:val="24"/>
        </w:rPr>
        <w:t xml:space="preserve"> not social </w:t>
      </w:r>
      <w:r w:rsidR="007431A5">
        <w:rPr>
          <w:rFonts w:cs="Times New Roman"/>
          <w:szCs w:val="24"/>
        </w:rPr>
        <w:t>integration</w:t>
      </w:r>
      <w:r w:rsidR="00B7008D">
        <w:rPr>
          <w:rFonts w:cs="Times New Roman"/>
          <w:szCs w:val="24"/>
        </w:rPr>
        <w:t xml:space="preserve"> or </w:t>
      </w:r>
      <w:r w:rsidR="005143BE">
        <w:rPr>
          <w:rFonts w:cs="Times New Roman"/>
          <w:szCs w:val="24"/>
        </w:rPr>
        <w:t>nationwide</w:t>
      </w:r>
      <w:r w:rsidR="00B7008D">
        <w:rPr>
          <w:rFonts w:cs="Times New Roman"/>
          <w:szCs w:val="24"/>
        </w:rPr>
        <w:t xml:space="preserve"> economy is associated with a person's identity with </w:t>
      </w:r>
      <w:r w:rsidR="007431A5">
        <w:rPr>
          <w:rFonts w:cs="Times New Roman"/>
          <w:szCs w:val="24"/>
        </w:rPr>
        <w:t>education. Besides</w:t>
      </w:r>
      <w:r w:rsidR="00B7008D">
        <w:rPr>
          <w:rFonts w:cs="Times New Roman"/>
          <w:szCs w:val="24"/>
        </w:rPr>
        <w:t xml:space="preserve">, the </w:t>
      </w:r>
      <w:r w:rsidR="005143BE">
        <w:rPr>
          <w:rFonts w:cs="Times New Roman"/>
          <w:szCs w:val="24"/>
        </w:rPr>
        <w:t>greatness</w:t>
      </w:r>
      <w:r w:rsidR="00B7008D">
        <w:rPr>
          <w:rFonts w:cs="Times New Roman"/>
          <w:szCs w:val="24"/>
        </w:rPr>
        <w:t xml:space="preserve"> of </w:t>
      </w:r>
      <w:r w:rsidR="005143BE">
        <w:rPr>
          <w:rFonts w:cs="Times New Roman"/>
          <w:szCs w:val="24"/>
        </w:rPr>
        <w:t>learning</w:t>
      </w:r>
      <w:r w:rsidR="00B7008D">
        <w:rPr>
          <w:rFonts w:cs="Times New Roman"/>
          <w:szCs w:val="24"/>
        </w:rPr>
        <w:t xml:space="preserve"> is far </w:t>
      </w:r>
      <w:r w:rsidR="005143BE">
        <w:rPr>
          <w:rFonts w:cs="Times New Roman"/>
          <w:szCs w:val="24"/>
        </w:rPr>
        <w:t>better</w:t>
      </w:r>
      <w:r w:rsidR="00B7008D">
        <w:rPr>
          <w:rFonts w:cs="Times New Roman"/>
          <w:szCs w:val="24"/>
        </w:rPr>
        <w:t xml:space="preserve"> for the more socially </w:t>
      </w:r>
      <w:r w:rsidR="005143BE">
        <w:rPr>
          <w:rFonts w:cs="Times New Roman"/>
          <w:szCs w:val="24"/>
        </w:rPr>
        <w:t>combined</w:t>
      </w:r>
      <w:r w:rsidR="00B7008D">
        <w:rPr>
          <w:rFonts w:cs="Times New Roman"/>
          <w:szCs w:val="24"/>
        </w:rPr>
        <w:t xml:space="preserve"> </w:t>
      </w:r>
      <w:r w:rsidR="007431A5">
        <w:rPr>
          <w:rFonts w:cs="Times New Roman"/>
          <w:szCs w:val="24"/>
        </w:rPr>
        <w:t>communities. The</w:t>
      </w:r>
      <w:r>
        <w:rPr>
          <w:rFonts w:cs="Times New Roman"/>
          <w:szCs w:val="24"/>
        </w:rPr>
        <w:t xml:space="preserve"> article further insists on the importance of quality in-service and pre-service to </w:t>
      </w:r>
      <w:r w:rsidR="007431A5">
        <w:rPr>
          <w:rFonts w:cs="Times New Roman"/>
          <w:szCs w:val="24"/>
        </w:rPr>
        <w:t>education in</w:t>
      </w:r>
      <w:r>
        <w:rPr>
          <w:rFonts w:cs="Times New Roman"/>
          <w:szCs w:val="24"/>
        </w:rPr>
        <w:t xml:space="preserve"> the world.</w:t>
      </w:r>
    </w:p>
    <w:p w:rsidR="0037065C" w:rsidRPr="0037065C" w:rsidRDefault="006D0BB2" w:rsidP="0037065C">
      <w:pPr>
        <w:rPr>
          <w:rFonts w:cs="Times New Roman"/>
          <w:szCs w:val="24"/>
        </w:rPr>
      </w:pPr>
      <w:r w:rsidRPr="0037065C">
        <w:rPr>
          <w:rFonts w:cs="Times New Roman"/>
          <w:szCs w:val="24"/>
          <w:shd w:val="clear" w:color="auto" w:fill="FFFFFF"/>
        </w:rPr>
        <w:t xml:space="preserve">Pieters, J., Dolmans, D. H., Verstegen, D. M., Warmenhoven, F. C., Courtens, A. M., &amp; van den </w:t>
      </w:r>
      <w:r w:rsidRPr="0037065C">
        <w:rPr>
          <w:rFonts w:cs="Times New Roman"/>
          <w:szCs w:val="24"/>
          <w:shd w:val="clear" w:color="auto" w:fill="FFFFFF"/>
        </w:rPr>
        <w:tab/>
        <w:t xml:space="preserve">Beuken-van, M. H. (2019). Palliative care education in the undergraduate medical </w:t>
      </w:r>
      <w:r w:rsidRPr="0037065C">
        <w:rPr>
          <w:rFonts w:cs="Times New Roman"/>
          <w:szCs w:val="24"/>
          <w:shd w:val="clear" w:color="auto" w:fill="FFFFFF"/>
        </w:rPr>
        <w:tab/>
        <w:t xml:space="preserve">curricula: students’ views on the importance of, their confidence in, and knowledge of </w:t>
      </w:r>
      <w:r w:rsidRPr="0037065C">
        <w:rPr>
          <w:rFonts w:cs="Times New Roman"/>
          <w:szCs w:val="24"/>
          <w:shd w:val="clear" w:color="auto" w:fill="FFFFFF"/>
        </w:rPr>
        <w:tab/>
        <w:t>palliative care. </w:t>
      </w:r>
      <w:r w:rsidRPr="0037065C">
        <w:rPr>
          <w:rFonts w:cs="Times New Roman"/>
          <w:i/>
          <w:iCs/>
          <w:szCs w:val="24"/>
          <w:shd w:val="clear" w:color="auto" w:fill="FFFFFF"/>
        </w:rPr>
        <w:t>BMC palliative care</w:t>
      </w:r>
      <w:r w:rsidRPr="0037065C">
        <w:rPr>
          <w:rFonts w:cs="Times New Roman"/>
          <w:szCs w:val="24"/>
          <w:shd w:val="clear" w:color="auto" w:fill="FFFFFF"/>
        </w:rPr>
        <w:t>, </w:t>
      </w:r>
      <w:r w:rsidRPr="0037065C">
        <w:rPr>
          <w:rFonts w:cs="Times New Roman"/>
          <w:i/>
          <w:iCs/>
          <w:szCs w:val="24"/>
          <w:shd w:val="clear" w:color="auto" w:fill="FFFFFF"/>
        </w:rPr>
        <w:t>18</w:t>
      </w:r>
      <w:r w:rsidRPr="0037065C">
        <w:rPr>
          <w:rFonts w:cs="Times New Roman"/>
          <w:szCs w:val="24"/>
          <w:shd w:val="clear" w:color="auto" w:fill="FFFFFF"/>
        </w:rPr>
        <w:t>(1), 72.</w:t>
      </w:r>
    </w:p>
    <w:p w:rsidR="00DF2B32" w:rsidRDefault="006D0BB2" w:rsidP="0037065C">
      <w:pPr>
        <w:ind w:firstLine="720"/>
        <w:rPr>
          <w:rFonts w:cs="Times New Roman"/>
          <w:szCs w:val="24"/>
        </w:rPr>
      </w:pPr>
      <w:r>
        <w:rPr>
          <w:rFonts w:cs="Times New Roman"/>
          <w:szCs w:val="24"/>
        </w:rPr>
        <w:t xml:space="preserve">The academic website handles </w:t>
      </w:r>
      <w:r w:rsidR="007431A5">
        <w:rPr>
          <w:rFonts w:cs="Times New Roman"/>
          <w:szCs w:val="24"/>
        </w:rPr>
        <w:t>major unexpected</w:t>
      </w:r>
      <w:r>
        <w:rPr>
          <w:rFonts w:cs="Times New Roman"/>
          <w:szCs w:val="24"/>
        </w:rPr>
        <w:t xml:space="preserve"> benefits of </w:t>
      </w:r>
      <w:r w:rsidR="007431A5">
        <w:rPr>
          <w:rFonts w:cs="Times New Roman"/>
          <w:szCs w:val="24"/>
        </w:rPr>
        <w:t>education. The</w:t>
      </w:r>
      <w:r>
        <w:rPr>
          <w:rFonts w:cs="Times New Roman"/>
          <w:szCs w:val="24"/>
        </w:rPr>
        <w:t xml:space="preserve"> </w:t>
      </w:r>
      <w:r w:rsidR="007431A5">
        <w:rPr>
          <w:rFonts w:cs="Times New Roman"/>
          <w:szCs w:val="24"/>
        </w:rPr>
        <w:t>author</w:t>
      </w:r>
      <w:r>
        <w:rPr>
          <w:rFonts w:cs="Times New Roman"/>
          <w:szCs w:val="24"/>
        </w:rPr>
        <w:t xml:space="preserve"> agrees that most people agree that education is the most crucial component that creates a platform for a better understanding of </w:t>
      </w:r>
      <w:r w:rsidR="007431A5">
        <w:rPr>
          <w:rFonts w:cs="Times New Roman"/>
          <w:szCs w:val="24"/>
        </w:rPr>
        <w:t>themselves. He</w:t>
      </w:r>
      <w:r>
        <w:rPr>
          <w:rFonts w:cs="Times New Roman"/>
          <w:szCs w:val="24"/>
        </w:rPr>
        <w:t xml:space="preserve"> also clarifies that the benefits of education are not discussed or often glossed over. According to the website, education helps in poverty </w:t>
      </w:r>
      <w:r w:rsidR="007431A5">
        <w:rPr>
          <w:rFonts w:cs="Times New Roman"/>
          <w:szCs w:val="24"/>
        </w:rPr>
        <w:t>reduction. The majority</w:t>
      </w:r>
      <w:r>
        <w:rPr>
          <w:rFonts w:cs="Times New Roman"/>
          <w:szCs w:val="24"/>
        </w:rPr>
        <w:t xml:space="preserve"> of children living in poverty lacks access to </w:t>
      </w:r>
      <w:r w:rsidR="007431A5">
        <w:rPr>
          <w:rFonts w:cs="Times New Roman"/>
          <w:szCs w:val="24"/>
        </w:rPr>
        <w:t>education. However</w:t>
      </w:r>
      <w:r>
        <w:rPr>
          <w:rFonts w:cs="Times New Roman"/>
          <w:szCs w:val="24"/>
        </w:rPr>
        <w:t xml:space="preserve">, education helps to reduce poverty by more than 40%. Another benefit of education is the possibility of earning a </w:t>
      </w:r>
      <w:r w:rsidR="007431A5">
        <w:rPr>
          <w:rFonts w:cs="Times New Roman"/>
          <w:szCs w:val="24"/>
        </w:rPr>
        <w:t>favorable income.</w:t>
      </w:r>
      <w:r>
        <w:rPr>
          <w:rFonts w:cs="Times New Roman"/>
          <w:szCs w:val="24"/>
        </w:rPr>
        <w:t xml:space="preserve"> Educated individuals have a better chance of getting better pay; for example, research implies an increase of more than 15% with each additional </w:t>
      </w:r>
      <w:r w:rsidR="007431A5">
        <w:rPr>
          <w:rFonts w:cs="Times New Roman"/>
          <w:szCs w:val="24"/>
        </w:rPr>
        <w:t>year. Such</w:t>
      </w:r>
      <w:r>
        <w:rPr>
          <w:rFonts w:cs="Times New Roman"/>
          <w:szCs w:val="24"/>
        </w:rPr>
        <w:t xml:space="preserve"> a website will </w:t>
      </w:r>
      <w:r w:rsidRPr="0037065C">
        <w:rPr>
          <w:rFonts w:cs="Times New Roman"/>
          <w:szCs w:val="24"/>
        </w:rPr>
        <w:t xml:space="preserve">provide </w:t>
      </w:r>
      <w:r w:rsidR="0037065C" w:rsidRPr="0037065C">
        <w:rPr>
          <w:rFonts w:cs="Times New Roman"/>
          <w:szCs w:val="24"/>
        </w:rPr>
        <w:t>data and information about the many benefits of education.</w:t>
      </w:r>
    </w:p>
    <w:p w:rsidR="0037065C" w:rsidRDefault="006D0BB2" w:rsidP="0037065C">
      <w:pPr>
        <w:rPr>
          <w:rFonts w:cs="Times New Roman"/>
          <w:szCs w:val="24"/>
        </w:rPr>
      </w:pPr>
      <w:r w:rsidRPr="0037065C">
        <w:rPr>
          <w:rFonts w:cs="Times New Roman"/>
          <w:szCs w:val="24"/>
          <w:shd w:val="clear" w:color="auto" w:fill="FFFFFF"/>
        </w:rPr>
        <w:t>Wobbekind, R. L. (2012). On the importance of education. </w:t>
      </w:r>
      <w:r w:rsidRPr="0037065C">
        <w:rPr>
          <w:rStyle w:val="Emphasis"/>
          <w:rFonts w:cs="Times New Roman"/>
          <w:szCs w:val="24"/>
          <w:shd w:val="clear" w:color="auto" w:fill="FFFFFF"/>
        </w:rPr>
        <w:t>Business Economics</w:t>
      </w:r>
      <w:r w:rsidRPr="0037065C">
        <w:rPr>
          <w:rFonts w:cs="Times New Roman"/>
          <w:szCs w:val="24"/>
          <w:shd w:val="clear" w:color="auto" w:fill="FFFFFF"/>
        </w:rPr>
        <w:t>, </w:t>
      </w:r>
      <w:r w:rsidRPr="0037065C">
        <w:rPr>
          <w:rStyle w:val="Emphasis"/>
          <w:rFonts w:cs="Times New Roman"/>
          <w:szCs w:val="24"/>
          <w:shd w:val="clear" w:color="auto" w:fill="FFFFFF"/>
        </w:rPr>
        <w:t>47</w:t>
      </w:r>
      <w:r w:rsidRPr="0037065C">
        <w:rPr>
          <w:rFonts w:cs="Times New Roman"/>
          <w:szCs w:val="24"/>
          <w:shd w:val="clear" w:color="auto" w:fill="FFFFFF"/>
        </w:rPr>
        <w:t>(2), 90-</w:t>
      </w:r>
      <w:r w:rsidRPr="0037065C">
        <w:rPr>
          <w:rFonts w:cs="Times New Roman"/>
          <w:szCs w:val="24"/>
          <w:shd w:val="clear" w:color="auto" w:fill="FFFFFF"/>
        </w:rPr>
        <w:tab/>
        <w:t>96. </w:t>
      </w:r>
      <w:hyperlink r:id="rId8" w:history="1">
        <w:r w:rsidRPr="0037065C">
          <w:rPr>
            <w:rStyle w:val="Hyperlink"/>
            <w:rFonts w:cs="Times New Roman"/>
            <w:color w:val="auto"/>
            <w:szCs w:val="24"/>
            <w:shd w:val="clear" w:color="auto" w:fill="FFFFFF"/>
          </w:rPr>
          <w:t>https://doi.org/10.1057/be.2012.5</w:t>
        </w:r>
      </w:hyperlink>
    </w:p>
    <w:p w:rsidR="0037065C" w:rsidRDefault="006D0BB2" w:rsidP="0037065C">
      <w:pPr>
        <w:rPr>
          <w:rFonts w:cs="Times New Roman"/>
          <w:szCs w:val="24"/>
        </w:rPr>
      </w:pPr>
      <w:r>
        <w:rPr>
          <w:rFonts w:cs="Times New Roman"/>
          <w:szCs w:val="24"/>
        </w:rPr>
        <w:tab/>
      </w:r>
      <w:r w:rsidR="00A4620D">
        <w:rPr>
          <w:rFonts w:cs="Times New Roman"/>
          <w:szCs w:val="24"/>
        </w:rPr>
        <w:t xml:space="preserve">Education in economic development in every sense is one of the significant factors in the </w:t>
      </w:r>
      <w:r w:rsidR="007431A5">
        <w:rPr>
          <w:rFonts w:cs="Times New Roman"/>
          <w:szCs w:val="24"/>
        </w:rPr>
        <w:t>world’s</w:t>
      </w:r>
      <w:r w:rsidR="00A4620D">
        <w:rPr>
          <w:rFonts w:cs="Times New Roman"/>
          <w:szCs w:val="24"/>
        </w:rPr>
        <w:t xml:space="preserve"> </w:t>
      </w:r>
      <w:r w:rsidR="007431A5">
        <w:rPr>
          <w:rFonts w:cs="Times New Roman"/>
          <w:szCs w:val="24"/>
        </w:rPr>
        <w:t>development. The</w:t>
      </w:r>
      <w:r w:rsidR="00A4620D">
        <w:rPr>
          <w:rFonts w:cs="Times New Roman"/>
          <w:szCs w:val="24"/>
        </w:rPr>
        <w:t xml:space="preserve"> article suggests that education enriches the human being's understanding of the world and </w:t>
      </w:r>
      <w:r w:rsidR="007431A5">
        <w:rPr>
          <w:rFonts w:cs="Times New Roman"/>
          <w:szCs w:val="24"/>
        </w:rPr>
        <w:t>themselves. Besides</w:t>
      </w:r>
      <w:r w:rsidR="00A4620D">
        <w:rPr>
          <w:rFonts w:cs="Times New Roman"/>
          <w:szCs w:val="24"/>
        </w:rPr>
        <w:t xml:space="preserve">, </w:t>
      </w:r>
      <w:r w:rsidR="007431A5">
        <w:rPr>
          <w:rFonts w:cs="Times New Roman"/>
          <w:szCs w:val="24"/>
        </w:rPr>
        <w:t>education</w:t>
      </w:r>
      <w:r w:rsidR="00A4620D">
        <w:rPr>
          <w:rFonts w:cs="Times New Roman"/>
          <w:szCs w:val="24"/>
        </w:rPr>
        <w:t xml:space="preserve"> also improves the quality of lives and results in better benefits to society and </w:t>
      </w:r>
      <w:r w:rsidR="007431A5">
        <w:rPr>
          <w:rFonts w:cs="Times New Roman"/>
          <w:szCs w:val="24"/>
        </w:rPr>
        <w:t>individuals. Besides</w:t>
      </w:r>
      <w:r w:rsidR="00A4620D">
        <w:rPr>
          <w:rFonts w:cs="Times New Roman"/>
          <w:szCs w:val="24"/>
        </w:rPr>
        <w:t xml:space="preserve">, it lay a </w:t>
      </w:r>
      <w:r w:rsidR="007431A5">
        <w:rPr>
          <w:rFonts w:cs="Times New Roman"/>
          <w:szCs w:val="24"/>
        </w:rPr>
        <w:t>major</w:t>
      </w:r>
      <w:r w:rsidR="00A4620D">
        <w:rPr>
          <w:rFonts w:cs="Times New Roman"/>
          <w:szCs w:val="24"/>
        </w:rPr>
        <w:t xml:space="preserve"> role in social progress and improving income </w:t>
      </w:r>
      <w:r w:rsidR="007431A5">
        <w:rPr>
          <w:rFonts w:cs="Times New Roman"/>
          <w:szCs w:val="24"/>
        </w:rPr>
        <w:t>distribution. The</w:t>
      </w:r>
      <w:r w:rsidR="00A4620D">
        <w:rPr>
          <w:rFonts w:cs="Times New Roman"/>
          <w:szCs w:val="24"/>
        </w:rPr>
        <w:t xml:space="preserve"> </w:t>
      </w:r>
      <w:r w:rsidR="007431A5">
        <w:rPr>
          <w:rFonts w:cs="Times New Roman"/>
          <w:szCs w:val="24"/>
        </w:rPr>
        <w:t>author</w:t>
      </w:r>
      <w:r w:rsidR="00A4620D">
        <w:rPr>
          <w:rFonts w:cs="Times New Roman"/>
          <w:szCs w:val="24"/>
        </w:rPr>
        <w:t xml:space="preserve"> insists that in the recent past, economic research has opened the prominence of education as a vital factor to economic development through the development of the humans </w:t>
      </w:r>
      <w:r w:rsidR="007431A5">
        <w:rPr>
          <w:rFonts w:cs="Times New Roman"/>
          <w:szCs w:val="24"/>
        </w:rPr>
        <w:t>labor</w:t>
      </w:r>
      <w:r w:rsidR="00A4620D">
        <w:rPr>
          <w:rFonts w:cs="Times New Roman"/>
          <w:szCs w:val="24"/>
        </w:rPr>
        <w:t xml:space="preserve"> force and also the development of human being's skills and knowledge</w:t>
      </w:r>
      <w:r w:rsidR="007431A5">
        <w:rPr>
          <w:rFonts w:cs="Times New Roman"/>
          <w:szCs w:val="24"/>
        </w:rPr>
        <w:t>. The quantitative expansion of learning opportunities has improved the labor force that maintains economic development progress. The author refers to education as an item of expenditure on education or human capital. Such an article will be essential to the essay as it will provide vital economic data about education.</w:t>
      </w:r>
    </w:p>
    <w:p w:rsidR="00F62691" w:rsidRDefault="00F62691" w:rsidP="0037065C">
      <w:pPr>
        <w:rPr>
          <w:rFonts w:cs="Times New Roman"/>
          <w:szCs w:val="24"/>
        </w:rPr>
      </w:pPr>
    </w:p>
    <w:p w:rsidR="00F62691" w:rsidRDefault="00F62691" w:rsidP="0037065C">
      <w:pPr>
        <w:rPr>
          <w:rFonts w:cs="Times New Roman"/>
          <w:szCs w:val="24"/>
        </w:rPr>
      </w:pPr>
    </w:p>
    <w:p w:rsidR="00F62691" w:rsidRDefault="00F62691" w:rsidP="0037065C">
      <w:pPr>
        <w:rPr>
          <w:rFonts w:cs="Times New Roman"/>
          <w:szCs w:val="24"/>
        </w:rPr>
      </w:pPr>
    </w:p>
    <w:p w:rsidR="00F62691" w:rsidRDefault="00F62691" w:rsidP="0037065C">
      <w:pPr>
        <w:rPr>
          <w:rFonts w:cs="Times New Roman"/>
          <w:szCs w:val="24"/>
        </w:rPr>
      </w:pPr>
    </w:p>
    <w:p w:rsidR="00F62691" w:rsidRDefault="00F62691" w:rsidP="0037065C">
      <w:pPr>
        <w:rPr>
          <w:rFonts w:cs="Times New Roman"/>
          <w:szCs w:val="24"/>
        </w:rPr>
      </w:pPr>
    </w:p>
    <w:p w:rsidR="00F62691" w:rsidRDefault="00F62691" w:rsidP="0037065C">
      <w:pPr>
        <w:rPr>
          <w:rFonts w:cs="Times New Roman"/>
          <w:szCs w:val="24"/>
        </w:rPr>
      </w:pPr>
    </w:p>
    <w:p w:rsidR="00F62691" w:rsidRDefault="00F62691" w:rsidP="0037065C">
      <w:pPr>
        <w:rPr>
          <w:rFonts w:cs="Times New Roman"/>
          <w:szCs w:val="24"/>
        </w:rPr>
      </w:pPr>
    </w:p>
    <w:p w:rsidR="00F62691" w:rsidRDefault="00F62691" w:rsidP="0037065C">
      <w:pPr>
        <w:rPr>
          <w:rFonts w:cs="Times New Roman"/>
          <w:szCs w:val="24"/>
        </w:rPr>
      </w:pPr>
    </w:p>
    <w:p w:rsidR="00F62691" w:rsidRDefault="00F62691" w:rsidP="0037065C">
      <w:pPr>
        <w:rPr>
          <w:rFonts w:cs="Times New Roman"/>
          <w:szCs w:val="24"/>
        </w:rPr>
      </w:pPr>
    </w:p>
    <w:p w:rsidR="00F62691" w:rsidRDefault="00F62691" w:rsidP="0037065C">
      <w:pPr>
        <w:rPr>
          <w:rFonts w:cs="Times New Roman"/>
          <w:szCs w:val="24"/>
        </w:rPr>
      </w:pPr>
    </w:p>
    <w:p w:rsidR="00F62691" w:rsidRDefault="00F62691" w:rsidP="0037065C">
      <w:pPr>
        <w:rPr>
          <w:rFonts w:cs="Times New Roman"/>
          <w:szCs w:val="24"/>
        </w:rPr>
      </w:pPr>
    </w:p>
    <w:p w:rsidR="00F62691" w:rsidRDefault="00F62691" w:rsidP="0037065C">
      <w:pPr>
        <w:rPr>
          <w:rFonts w:cs="Times New Roman"/>
          <w:szCs w:val="24"/>
        </w:rPr>
      </w:pPr>
    </w:p>
    <w:p w:rsidR="00F62691" w:rsidRPr="00F62691" w:rsidRDefault="00F62691" w:rsidP="00F62691">
      <w:pPr>
        <w:shd w:val="clear" w:color="auto" w:fill="FFFFFF"/>
        <w:jc w:val="center"/>
        <w:rPr>
          <w:rFonts w:cs="Times New Roman"/>
          <w:szCs w:val="24"/>
        </w:rPr>
      </w:pPr>
      <w:r w:rsidRPr="00F62691">
        <w:rPr>
          <w:rFonts w:cs="Times New Roman"/>
          <w:szCs w:val="24"/>
        </w:rPr>
        <w:t>References</w:t>
      </w:r>
    </w:p>
    <w:p w:rsidR="00F62691" w:rsidRPr="00F62691" w:rsidRDefault="00F62691" w:rsidP="00F62691">
      <w:pPr>
        <w:pStyle w:val="NormalWeb"/>
        <w:shd w:val="clear" w:color="auto" w:fill="FFFFFF"/>
        <w:spacing w:before="0" w:beforeAutospacing="0" w:after="0" w:afterAutospacing="0" w:line="550" w:lineRule="atLeast"/>
        <w:ind w:left="720" w:right="75" w:hanging="720"/>
      </w:pPr>
      <w:r w:rsidRPr="00F62691">
        <w:t>Dumford, A. D., &amp; Miller, A. L. (2018). Online learning in higher education: Exploring advantages and disadvantages for engagement. </w:t>
      </w:r>
      <w:r w:rsidRPr="00F62691">
        <w:rPr>
          <w:rStyle w:val="Emphasis"/>
        </w:rPr>
        <w:t>Journal of Computing in Higher Education</w:t>
      </w:r>
      <w:r w:rsidRPr="00F62691">
        <w:t>, </w:t>
      </w:r>
      <w:r w:rsidRPr="00F62691">
        <w:rPr>
          <w:rStyle w:val="Emphasis"/>
        </w:rPr>
        <w:t>30</w:t>
      </w:r>
      <w:r w:rsidRPr="00F62691">
        <w:t>(3), 452-465. </w:t>
      </w:r>
      <w:hyperlink r:id="rId9" w:history="1">
        <w:r w:rsidRPr="00F62691">
          <w:rPr>
            <w:rStyle w:val="Hyperlink"/>
            <w:color w:val="auto"/>
          </w:rPr>
          <w:t>https://doi.org/10.1007/s12528-018-9179-z</w:t>
        </w:r>
      </w:hyperlink>
    </w:p>
    <w:p w:rsidR="00F62691" w:rsidRPr="00F62691" w:rsidRDefault="00F62691" w:rsidP="00F62691">
      <w:pPr>
        <w:pStyle w:val="NormalWeb"/>
        <w:shd w:val="clear" w:color="auto" w:fill="FFFFFF"/>
        <w:spacing w:before="0" w:beforeAutospacing="0" w:after="0" w:afterAutospacing="0" w:line="550" w:lineRule="atLeast"/>
        <w:ind w:left="720" w:right="75" w:hanging="720"/>
      </w:pPr>
      <w:r w:rsidRPr="00F62691">
        <w:t>Smith, W. C., Fraser, P., Chykina, V., Ikoma, S., Levitan, J., Liu, J., &amp; Mahfouz, J. (2016). Global citizenship and the importance of education in a globally integrated world. </w:t>
      </w:r>
      <w:r w:rsidRPr="00F62691">
        <w:rPr>
          <w:rStyle w:val="Emphasis"/>
        </w:rPr>
        <w:t>Globalisation, Societies and Education</w:t>
      </w:r>
      <w:r w:rsidRPr="00F62691">
        <w:t>, </w:t>
      </w:r>
      <w:r w:rsidRPr="00F62691">
        <w:rPr>
          <w:rStyle w:val="Emphasis"/>
        </w:rPr>
        <w:t>15</w:t>
      </w:r>
      <w:r w:rsidRPr="00F62691">
        <w:t>(5), 648-665. </w:t>
      </w:r>
      <w:hyperlink r:id="rId10" w:history="1">
        <w:r w:rsidRPr="00F62691">
          <w:rPr>
            <w:rStyle w:val="Hyperlink"/>
            <w:color w:val="auto"/>
          </w:rPr>
          <w:t>https://doi.org/10.1080/14767724.2016.1222896</w:t>
        </w:r>
      </w:hyperlink>
    </w:p>
    <w:p w:rsidR="00F62691" w:rsidRPr="00F62691" w:rsidRDefault="00F62691" w:rsidP="00F62691">
      <w:pPr>
        <w:pStyle w:val="NormalWeb"/>
        <w:shd w:val="clear" w:color="auto" w:fill="FFFFFF"/>
        <w:spacing w:before="0" w:beforeAutospacing="0" w:after="0" w:afterAutospacing="0" w:line="550" w:lineRule="atLeast"/>
        <w:ind w:left="720" w:right="75" w:hanging="720"/>
      </w:pPr>
      <w:r w:rsidRPr="00F62691">
        <w:t>Wobbekind, R. L. (2012). On the importance of education. </w:t>
      </w:r>
      <w:r w:rsidRPr="00F62691">
        <w:rPr>
          <w:rStyle w:val="Emphasis"/>
        </w:rPr>
        <w:t>Business Economics</w:t>
      </w:r>
      <w:r w:rsidRPr="00F62691">
        <w:t>, </w:t>
      </w:r>
      <w:r w:rsidRPr="00F62691">
        <w:rPr>
          <w:rStyle w:val="Emphasis"/>
        </w:rPr>
        <w:t>47</w:t>
      </w:r>
      <w:r w:rsidRPr="00F62691">
        <w:t>(2), 90-96. </w:t>
      </w:r>
      <w:hyperlink r:id="rId11" w:history="1">
        <w:r w:rsidRPr="00F62691">
          <w:rPr>
            <w:rStyle w:val="Hyperlink"/>
            <w:color w:val="auto"/>
          </w:rPr>
          <w:t>https://doi.org/10.1057/be.2012.5</w:t>
        </w:r>
      </w:hyperlink>
    </w:p>
    <w:p w:rsidR="00F62691" w:rsidRPr="00F62691" w:rsidRDefault="00F62691" w:rsidP="00F62691">
      <w:pPr>
        <w:pStyle w:val="NormalWeb"/>
        <w:shd w:val="clear" w:color="auto" w:fill="FFFFFF"/>
        <w:spacing w:before="0" w:beforeAutospacing="0" w:after="0" w:afterAutospacing="0" w:line="550" w:lineRule="atLeast"/>
        <w:ind w:left="720" w:right="75" w:hanging="720"/>
      </w:pPr>
      <w:r w:rsidRPr="00F62691">
        <w:t>Yang, R. (2018). Advantages or disadvantages. </w:t>
      </w:r>
      <w:r w:rsidRPr="00F62691">
        <w:rPr>
          <w:rStyle w:val="Emphasis"/>
        </w:rPr>
        <w:t>Third Delight</w:t>
      </w:r>
      <w:r w:rsidRPr="00F62691">
        <w:t>, 151-172. </w:t>
      </w:r>
      <w:hyperlink r:id="rId12" w:history="1">
        <w:r w:rsidRPr="00F62691">
          <w:rPr>
            <w:rStyle w:val="Hyperlink"/>
            <w:color w:val="auto"/>
          </w:rPr>
          <w:t>https://doi.org/10.4324/9781315811154-10</w:t>
        </w:r>
      </w:hyperlink>
    </w:p>
    <w:p w:rsidR="00F62691" w:rsidRPr="00F62691" w:rsidRDefault="00F62691" w:rsidP="0037065C">
      <w:pPr>
        <w:rPr>
          <w:rFonts w:cs="Times New Roman"/>
          <w:szCs w:val="24"/>
        </w:rPr>
      </w:pPr>
    </w:p>
    <w:sectPr w:rsidR="00F62691" w:rsidRPr="00F62691">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D0BB2" w:rsidRDefault="006D0BB2">
      <w:pPr>
        <w:spacing w:after="0" w:line="240" w:lineRule="auto"/>
      </w:pPr>
      <w:r>
        <w:separator/>
      </w:r>
    </w:p>
  </w:endnote>
  <w:endnote w:type="continuationSeparator" w:id="0">
    <w:p w:rsidR="006D0BB2" w:rsidRDefault="006D0B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D0BB2" w:rsidRDefault="006D0BB2">
      <w:pPr>
        <w:spacing w:after="0" w:line="240" w:lineRule="auto"/>
      </w:pPr>
      <w:r>
        <w:separator/>
      </w:r>
    </w:p>
  </w:footnote>
  <w:footnote w:type="continuationSeparator" w:id="0">
    <w:p w:rsidR="006D0BB2" w:rsidRDefault="006D0B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46487711"/>
      <w:docPartObj>
        <w:docPartGallery w:val="Page Numbers (Top of Page)"/>
        <w:docPartUnique/>
      </w:docPartObj>
    </w:sdtPr>
    <w:sdtEndPr>
      <w:rPr>
        <w:noProof/>
      </w:rPr>
    </w:sdtEndPr>
    <w:sdtContent>
      <w:p w:rsidR="008D4AA5" w:rsidRDefault="006D0BB2">
        <w:pPr>
          <w:pStyle w:val="Header"/>
          <w:jc w:val="right"/>
        </w:pPr>
        <w:r>
          <w:fldChar w:fldCharType="begin"/>
        </w:r>
        <w:r>
          <w:instrText xml:space="preserve"> PAGE   \* MERGEFORMAT </w:instrText>
        </w:r>
        <w:r>
          <w:fldChar w:fldCharType="separate"/>
        </w:r>
        <w:r w:rsidR="00F62691">
          <w:rPr>
            <w:noProof/>
          </w:rPr>
          <w:t>1</w:t>
        </w:r>
        <w:r>
          <w:rPr>
            <w:noProof/>
          </w:rPr>
          <w:fldChar w:fldCharType="end"/>
        </w:r>
      </w:p>
    </w:sdtContent>
  </w:sdt>
  <w:p w:rsidR="008D4AA5" w:rsidRDefault="008D4A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AA5"/>
    <w:rsid w:val="0017021B"/>
    <w:rsid w:val="001C4CD1"/>
    <w:rsid w:val="002853EC"/>
    <w:rsid w:val="00323F97"/>
    <w:rsid w:val="0037065C"/>
    <w:rsid w:val="003A5FE0"/>
    <w:rsid w:val="003B06AC"/>
    <w:rsid w:val="0041414B"/>
    <w:rsid w:val="005143BE"/>
    <w:rsid w:val="006D0BB2"/>
    <w:rsid w:val="007431A5"/>
    <w:rsid w:val="007A3E1E"/>
    <w:rsid w:val="008D4AA5"/>
    <w:rsid w:val="008E2C11"/>
    <w:rsid w:val="009C3B55"/>
    <w:rsid w:val="00A4620D"/>
    <w:rsid w:val="00B00F3D"/>
    <w:rsid w:val="00B7008D"/>
    <w:rsid w:val="00CA212C"/>
    <w:rsid w:val="00D87BCC"/>
    <w:rsid w:val="00DC4029"/>
    <w:rsid w:val="00DF2B32"/>
    <w:rsid w:val="00EB0B6C"/>
    <w:rsid w:val="00F62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CC2CD4-65E6-4ADF-8208-3C635B7AA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4A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4AA5"/>
  </w:style>
  <w:style w:type="paragraph" w:styleId="Footer">
    <w:name w:val="footer"/>
    <w:basedOn w:val="Normal"/>
    <w:link w:val="FooterChar"/>
    <w:uiPriority w:val="99"/>
    <w:unhideWhenUsed/>
    <w:rsid w:val="008D4A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4AA5"/>
  </w:style>
  <w:style w:type="character" w:styleId="Emphasis">
    <w:name w:val="Emphasis"/>
    <w:basedOn w:val="DefaultParagraphFont"/>
    <w:uiPriority w:val="20"/>
    <w:qFormat/>
    <w:rsid w:val="008D4AA5"/>
    <w:rPr>
      <w:i/>
      <w:iCs/>
    </w:rPr>
  </w:style>
  <w:style w:type="character" w:styleId="Hyperlink">
    <w:name w:val="Hyperlink"/>
    <w:basedOn w:val="DefaultParagraphFont"/>
    <w:uiPriority w:val="99"/>
    <w:semiHidden/>
    <w:unhideWhenUsed/>
    <w:rsid w:val="008D4AA5"/>
    <w:rPr>
      <w:color w:val="0000FF"/>
      <w:u w:val="single"/>
    </w:rPr>
  </w:style>
  <w:style w:type="paragraph" w:styleId="NormalWeb">
    <w:name w:val="Normal (Web)"/>
    <w:basedOn w:val="Normal"/>
    <w:uiPriority w:val="99"/>
    <w:semiHidden/>
    <w:unhideWhenUsed/>
    <w:rsid w:val="00F62691"/>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5882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57/be.2012.5" TargetMode="External" /><Relationship Id="rId13"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doi.org/10.1080/14767724.2016.1222896" TargetMode="External" /><Relationship Id="rId12" Type="http://schemas.openxmlformats.org/officeDocument/2006/relationships/hyperlink" Target="https://doi.org/10.4324/9781315811154-10"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007/s12528-018-9179-z" TargetMode="External" /><Relationship Id="rId11" Type="http://schemas.openxmlformats.org/officeDocument/2006/relationships/hyperlink" Target="https://doi.org/10.1057/be.2012.5" TargetMode="External" /><Relationship Id="rId5" Type="http://schemas.openxmlformats.org/officeDocument/2006/relationships/endnotes" Target="endnotes.xml" /><Relationship Id="rId15" Type="http://schemas.openxmlformats.org/officeDocument/2006/relationships/theme" Target="theme/theme1.xml" /><Relationship Id="rId10" Type="http://schemas.openxmlformats.org/officeDocument/2006/relationships/hyperlink" Target="https://doi.org/10.1080/14767724.2016.1222896" TargetMode="External" /><Relationship Id="rId4" Type="http://schemas.openxmlformats.org/officeDocument/2006/relationships/footnotes" Target="footnotes.xml" /><Relationship Id="rId9" Type="http://schemas.openxmlformats.org/officeDocument/2006/relationships/hyperlink" Target="https://doi.org/10.1007/s12528-018-9179-z" TargetMode="External" /><Relationship Id="rId1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848</Words>
  <Characters>4838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2021-01-13T20:32:00Z</dcterms:created>
  <dcterms:modified xsi:type="dcterms:W3CDTF">2021-01-13T20:32:00Z</dcterms:modified>
</cp:coreProperties>
</file>